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D91C2" w14:textId="73F1D530" w:rsidR="00780CF4" w:rsidRPr="00B83461" w:rsidRDefault="00780CF4" w:rsidP="00B83461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B83461">
        <w:rPr>
          <w:rFonts w:ascii="Arial" w:hAnsi="Arial" w:cs="Arial"/>
          <w:b/>
          <w:bCs/>
          <w:sz w:val="32"/>
          <w:szCs w:val="32"/>
        </w:rPr>
        <w:t>PLANEJAMENTO ESTRATÉGICO</w:t>
      </w:r>
    </w:p>
    <w:p w14:paraId="702740A2" w14:textId="42422D38" w:rsidR="00780CF4" w:rsidRPr="00B83461" w:rsidRDefault="00780CF4" w:rsidP="00B83461">
      <w:pPr>
        <w:jc w:val="center"/>
        <w:rPr>
          <w:rFonts w:ascii="Arial" w:hAnsi="Arial" w:cs="Arial"/>
        </w:rPr>
      </w:pPr>
      <w:r w:rsidRPr="00B83461">
        <w:rPr>
          <w:rFonts w:ascii="Arial" w:hAnsi="Arial" w:cs="Arial"/>
        </w:rPr>
        <w:t>CASA DE ACOLHIDA SÃO FELIPE NÉRI</w:t>
      </w:r>
    </w:p>
    <w:p w14:paraId="2AB72628" w14:textId="41D862AF" w:rsidR="00780CF4" w:rsidRDefault="00B616CB" w:rsidP="00B616C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Ciclo</w:t>
      </w:r>
      <w:r w:rsidR="00780CF4" w:rsidRPr="00B83461">
        <w:rPr>
          <w:rFonts w:ascii="Arial" w:hAnsi="Arial" w:cs="Arial"/>
        </w:rPr>
        <w:t xml:space="preserve"> 2026 a 2030</w:t>
      </w:r>
    </w:p>
    <w:p w14:paraId="432FE8DA" w14:textId="77777777" w:rsidR="00B70BF9" w:rsidRPr="00B83461" w:rsidRDefault="00B70BF9" w:rsidP="00B83461">
      <w:pPr>
        <w:jc w:val="both"/>
        <w:rPr>
          <w:rFonts w:ascii="Arial" w:hAnsi="Arial" w:cs="Arial"/>
        </w:rPr>
      </w:pPr>
    </w:p>
    <w:p w14:paraId="3B0B609A" w14:textId="7A3577CB" w:rsidR="00780CF4" w:rsidRDefault="00711D61" w:rsidP="00B70BF9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CONTEXTO INSTITUCIONAL</w:t>
      </w:r>
      <w:r w:rsidR="003F2001" w:rsidRPr="00B70BF9">
        <w:rPr>
          <w:rFonts w:ascii="Arial" w:hAnsi="Arial" w:cs="Arial"/>
        </w:rPr>
        <w:t>:</w:t>
      </w:r>
    </w:p>
    <w:p w14:paraId="64AA7E0F" w14:textId="77777777" w:rsidR="00B616CB" w:rsidRPr="00B70BF9" w:rsidRDefault="00B616CB" w:rsidP="00B616CB">
      <w:pPr>
        <w:pStyle w:val="PargrafodaLista"/>
        <w:jc w:val="both"/>
        <w:rPr>
          <w:rFonts w:ascii="Arial" w:hAnsi="Arial" w:cs="Arial"/>
        </w:rPr>
      </w:pPr>
    </w:p>
    <w:p w14:paraId="08A4E8FC" w14:textId="77777777" w:rsidR="003F2001" w:rsidRPr="00B83461" w:rsidRDefault="003F2001" w:rsidP="00B616CB">
      <w:pPr>
        <w:ind w:firstLine="709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 xml:space="preserve">A </w:t>
      </w:r>
      <w:r w:rsidRPr="00B83461">
        <w:rPr>
          <w:rFonts w:ascii="Arial" w:hAnsi="Arial" w:cs="Arial"/>
          <w:b/>
          <w:bCs/>
        </w:rPr>
        <w:t>Casa de Acolhida São Felipe Néri</w:t>
      </w:r>
      <w:r w:rsidRPr="00B83461">
        <w:rPr>
          <w:rFonts w:ascii="Arial" w:hAnsi="Arial" w:cs="Arial"/>
        </w:rPr>
        <w:t xml:space="preserve"> nasceu com o propósito de promover o cuidado integral da vida, prevenindo, acolhendo e oferecendo oportunidades que garantissem dignidade, pertencimento e alegria, da infância à velhice. Ao longo de sua trajetória, manteve como missão acolher com amor e respeito crianças, adolescentes e idosos em situação de vulnerabilidade, promovendo o cuidado integral, o fortalecimento de vínculos, o desenvolvimento humano e a inclusão social por meio de ações socioeducativas, comunitárias e de convivência. Sua visão sempre foi tornar se referência em acolhimento e cuidado integral da vida, contribuindo para a construção de uma sociedade mais humana, solidária e justa, na qual crianças, adolescentes, famílias e idosos fossem reconhecidos em sua dignidade e potencial de transformação. Sustentou sua atuação nos valores do amor, compaixão, solidariedade, respeito, ética, transparência, equidade, dignidade, alegria e cuidado com a vida, princípios que orientaram decisões, relações e práticas institucionais.</w:t>
      </w:r>
    </w:p>
    <w:p w14:paraId="2D6BADB1" w14:textId="77777777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 xml:space="preserve">No ano de 2025, a </w:t>
      </w:r>
      <w:r w:rsidRPr="00B83461">
        <w:rPr>
          <w:rFonts w:ascii="Arial" w:hAnsi="Arial" w:cs="Arial"/>
          <w:b/>
          <w:bCs/>
        </w:rPr>
        <w:t>Casa de Acolhida São Felipe Néri</w:t>
      </w:r>
      <w:r w:rsidRPr="00B83461">
        <w:rPr>
          <w:rFonts w:ascii="Arial" w:hAnsi="Arial" w:cs="Arial"/>
        </w:rPr>
        <w:t xml:space="preserve"> completou dez anos de atuação no município de </w:t>
      </w:r>
      <w:r w:rsidRPr="00B83461">
        <w:rPr>
          <w:rFonts w:ascii="Arial" w:hAnsi="Arial" w:cs="Arial"/>
          <w:b/>
          <w:bCs/>
        </w:rPr>
        <w:t>Blumenau</w:t>
      </w:r>
      <w:r w:rsidRPr="00B83461">
        <w:rPr>
          <w:rFonts w:ascii="Arial" w:hAnsi="Arial" w:cs="Arial"/>
        </w:rPr>
        <w:t>, consolidando sua trajetória como referência local no atendimento socioassistencial. Ao longo dessa década, estruturou suas atividades em duas unidades em funcionamento, sendo uma sede própria e outra instalada em espaço cedido por instituição parceira, fortalecendo sua presença e capacidade de atendimento no território.</w:t>
      </w:r>
    </w:p>
    <w:p w14:paraId="16F32CEE" w14:textId="77777777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Ainda em 2025, a instituição conquistou um novo espaço físico, marco significativo para sua expansão. O imóvel foi adquirido com a finalidade de, futuramente, viabilizar o acolhimento de idosos, ampliando o alcance de sua missão e reafirmando seu compromisso com o cuidado integral da vida em todas as etapas.</w:t>
      </w:r>
    </w:p>
    <w:p w14:paraId="0A0F60D5" w14:textId="77777777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 xml:space="preserve">Atualmente, realiza atendimento contínuo a 105 crianças e 90 adolescentes, desenvolvendo projetos socioeducativos reconhecidos pela </w:t>
      </w:r>
      <w:r w:rsidRPr="00B83461">
        <w:rPr>
          <w:rFonts w:ascii="Arial" w:hAnsi="Arial" w:cs="Arial"/>
        </w:rPr>
        <w:lastRenderedPageBreak/>
        <w:t>comunidade e por parceiros públicos e privados. Essa atuação consistente evidencia a relevância social da instituição e a credibilidade construída ao longo de sua história.</w:t>
      </w:r>
    </w:p>
    <w:p w14:paraId="0B0291F7" w14:textId="77777777" w:rsidR="00250852" w:rsidRDefault="00250852" w:rsidP="00B616CB">
      <w:pPr>
        <w:ind w:firstLine="709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Neste contexto, a Casa vive uma fase de maturidade institucional e transição estratégica. Após dez anos de crescimento e fortalecimento, reconhece a necessidade de avançar na profissionalização da equipe, na qualificação dos serviços ofertados e na ampliação estruturada do atendimento. O reconhecimento alcançado amplia também sua responsabilidade institucional, trazendo consigo o desafio de fortalecer a governança, aprimorar processos internos e consolidar bases sólidas que sustentem um novo ciclo de expansão responsável, qualificada e sustentável.</w:t>
      </w:r>
    </w:p>
    <w:p w14:paraId="212E5441" w14:textId="77777777" w:rsidR="00660870" w:rsidRDefault="00660870" w:rsidP="00B83461">
      <w:pPr>
        <w:jc w:val="both"/>
        <w:rPr>
          <w:rFonts w:ascii="Arial" w:hAnsi="Arial" w:cs="Arial"/>
        </w:rPr>
      </w:pPr>
    </w:p>
    <w:p w14:paraId="41E0051E" w14:textId="74DDB6A1" w:rsidR="00BF7703" w:rsidRPr="00660870" w:rsidRDefault="00BF7703" w:rsidP="00660870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</w:rPr>
      </w:pPr>
      <w:r w:rsidRPr="00660870">
        <w:rPr>
          <w:rFonts w:ascii="Arial" w:hAnsi="Arial" w:cs="Arial"/>
        </w:rPr>
        <w:t>DIRETRIZES ESTRATÉGICAS</w:t>
      </w:r>
      <w:r w:rsidR="00B616CB">
        <w:rPr>
          <w:rFonts w:ascii="Arial" w:hAnsi="Arial" w:cs="Arial"/>
        </w:rPr>
        <w:t>:</w:t>
      </w:r>
    </w:p>
    <w:p w14:paraId="2AC0C669" w14:textId="77777777" w:rsidR="00660870" w:rsidRPr="00660870" w:rsidRDefault="00660870" w:rsidP="00660870">
      <w:pPr>
        <w:pStyle w:val="PargrafodaLista"/>
        <w:jc w:val="both"/>
        <w:rPr>
          <w:rFonts w:ascii="Arial" w:hAnsi="Arial" w:cs="Arial"/>
        </w:rPr>
      </w:pPr>
    </w:p>
    <w:p w14:paraId="67BB9D3E" w14:textId="77777777" w:rsidR="00250852" w:rsidRPr="00B83461" w:rsidRDefault="00250852" w:rsidP="00B616CB">
      <w:pPr>
        <w:ind w:firstLine="709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Diante do contexto apresentado e considerando os desafios e oportunidades identificados para o novo ciclo institucional, a Casa de Acolhida São Felipe Néri estabelece, para o período de 2026 a 2030, um conjunto de diretrizes estratégicas destinadas a orientar suas decisões, investimentos e prioridades organizacionais. Esses direcionadores estruturam o planejamento institucional e fundamentam as ações que serão desenvolvidas ao longo do quinquênio, não estando dispostos em ordem de prioridade, mas compreendidos como eixos complementares e interdependentes.</w:t>
      </w:r>
    </w:p>
    <w:p w14:paraId="64564294" w14:textId="5C9B2832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Pilar 1 – Qualificação e excelência dos serviços;</w:t>
      </w:r>
    </w:p>
    <w:p w14:paraId="22D2E049" w14:textId="4761E253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Pilar 2 – Profissionalização e desenvolvimento da equipe;</w:t>
      </w:r>
    </w:p>
    <w:p w14:paraId="0C4B3690" w14:textId="11347407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Pilar 3 – Ampliação estruturada do atendimento;</w:t>
      </w:r>
    </w:p>
    <w:p w14:paraId="30C04EC8" w14:textId="2453FD46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Pilar 4 – Sustentabilidade financeira;</w:t>
      </w:r>
    </w:p>
    <w:p w14:paraId="238C3CCD" w14:textId="452819E8" w:rsidR="00250852" w:rsidRPr="00B83461" w:rsidRDefault="00250852" w:rsidP="00B616CB">
      <w:pPr>
        <w:ind w:firstLine="708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Pilar 5 – Governança e fortalecimento institucional.</w:t>
      </w:r>
    </w:p>
    <w:p w14:paraId="19892C08" w14:textId="3F798243" w:rsidR="00250852" w:rsidRPr="00B83461" w:rsidRDefault="00250852" w:rsidP="00B616CB">
      <w:pPr>
        <w:ind w:firstLine="709"/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 seguir, apresentam se a fundamentação e os desdobramentos estratégicos de cada pilar, detalhando seus objetivos, diretrizes e ações para o período estabelecido.</w:t>
      </w:r>
    </w:p>
    <w:p w14:paraId="28B53123" w14:textId="77777777" w:rsidR="00B83461" w:rsidRPr="00B83461" w:rsidRDefault="00B83461" w:rsidP="00B83461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b/>
          <w:bCs/>
        </w:rPr>
      </w:pPr>
      <w:r w:rsidRPr="00B83461">
        <w:rPr>
          <w:rFonts w:ascii="Arial" w:hAnsi="Arial" w:cs="Arial"/>
          <w:b/>
          <w:bCs/>
        </w:rPr>
        <w:t>Pilar 1 – Qualificação e Excelência dos Serviços</w:t>
      </w:r>
    </w:p>
    <w:p w14:paraId="4A2AC662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Este pilar concentra as ações voltadas ao aprimoramento técnico, metodológico e avaliativo dos serviços ofertados, assegurando atendimento integral, qualificado e orientado por resultados.</w:t>
      </w:r>
    </w:p>
    <w:p w14:paraId="6609800E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lastRenderedPageBreak/>
        <w:t>Estruturação técnica e metodológica</w:t>
      </w:r>
    </w:p>
    <w:p w14:paraId="15828CDA" w14:textId="5C869D30" w:rsidR="00B83461" w:rsidRPr="00B83461" w:rsidRDefault="00B83461" w:rsidP="00B8346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do Núcleo Psicossocial (Psicóloga e Assistente Social)</w:t>
      </w:r>
    </w:p>
    <w:p w14:paraId="4C625306" w14:textId="77777777" w:rsidR="00B83461" w:rsidRPr="00B83461" w:rsidRDefault="00B83461" w:rsidP="00B8346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Estruturação do fluxo de atendimento às famílias</w:t>
      </w:r>
    </w:p>
    <w:p w14:paraId="7317E01F" w14:textId="77777777" w:rsidR="00B83461" w:rsidRPr="00B83461" w:rsidRDefault="00B83461" w:rsidP="00B8346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de avaliação anual de impacto</w:t>
      </w:r>
    </w:p>
    <w:p w14:paraId="75FE0862" w14:textId="77777777" w:rsidR="00B83461" w:rsidRPr="00B83461" w:rsidRDefault="00B83461" w:rsidP="00B8346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Definição de indicadores de empregabilidade juvenil</w:t>
      </w:r>
    </w:p>
    <w:p w14:paraId="2D949303" w14:textId="77777777" w:rsidR="00B83461" w:rsidRPr="00B83461" w:rsidRDefault="00B83461" w:rsidP="00B83461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Consolidação do projeto com animais</w:t>
      </w:r>
    </w:p>
    <w:p w14:paraId="37D893DC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Ampliação e inovação de serviços</w:t>
      </w:r>
    </w:p>
    <w:p w14:paraId="0AAD3A7D" w14:textId="77777777" w:rsidR="00B83461" w:rsidRPr="00B83461" w:rsidRDefault="00B83461" w:rsidP="00B8346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do Centro de Formação Juvenil</w:t>
      </w:r>
    </w:p>
    <w:p w14:paraId="32A97F8A" w14:textId="77777777" w:rsidR="00B83461" w:rsidRPr="00B83461" w:rsidRDefault="00B83461" w:rsidP="00B8346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Atendimento do SCFV para idosos</w:t>
      </w:r>
    </w:p>
    <w:p w14:paraId="2B8E9877" w14:textId="77777777" w:rsidR="00B83461" w:rsidRPr="00B83461" w:rsidRDefault="00B83461" w:rsidP="00B8346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Início do acolhimento de idosos</w:t>
      </w:r>
    </w:p>
    <w:p w14:paraId="187BE413" w14:textId="77777777" w:rsidR="00B83461" w:rsidRPr="00B83461" w:rsidRDefault="00B83461" w:rsidP="00B83461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do projeto intergeracional</w:t>
      </w:r>
    </w:p>
    <w:p w14:paraId="63E97462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Reconhecimento e certificação</w:t>
      </w:r>
    </w:p>
    <w:p w14:paraId="0E22B862" w14:textId="77777777" w:rsidR="00B83461" w:rsidRPr="00B83461" w:rsidRDefault="00B83461" w:rsidP="00B83461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Certificação como referência em atendimento integral</w:t>
      </w:r>
    </w:p>
    <w:p w14:paraId="650846D7" w14:textId="77777777" w:rsidR="00B83461" w:rsidRPr="00B83461" w:rsidRDefault="00B83461" w:rsidP="00B83461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Inscrição no Conselho Municipal do Idoso</w:t>
      </w:r>
    </w:p>
    <w:p w14:paraId="09928BA3" w14:textId="2A8C9F2E" w:rsidR="00B83461" w:rsidRPr="00B83461" w:rsidRDefault="00B83461" w:rsidP="00B83461">
      <w:pPr>
        <w:jc w:val="both"/>
        <w:rPr>
          <w:rFonts w:ascii="Arial" w:hAnsi="Arial" w:cs="Arial"/>
        </w:rPr>
      </w:pPr>
    </w:p>
    <w:p w14:paraId="5603A469" w14:textId="77777777" w:rsidR="00B83461" w:rsidRPr="00B83461" w:rsidRDefault="00B83461" w:rsidP="00B83461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b/>
          <w:bCs/>
        </w:rPr>
      </w:pPr>
      <w:r w:rsidRPr="00B83461">
        <w:rPr>
          <w:rFonts w:ascii="Arial" w:hAnsi="Arial" w:cs="Arial"/>
          <w:b/>
          <w:bCs/>
        </w:rPr>
        <w:t>Pilar 2 – Profissionalização e Desenvolvimento da Equipe</w:t>
      </w:r>
    </w:p>
    <w:p w14:paraId="64C732D3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Este pilar visa fortalecer a estrutura organizacional, valorizar os profissionais e garantir estabilidade institucional por meio de políticas claras de gestão de pessoas.</w:t>
      </w:r>
    </w:p>
    <w:p w14:paraId="48F5AAF5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Estrutura organizacional</w:t>
      </w:r>
    </w:p>
    <w:p w14:paraId="13AC5ED6" w14:textId="77777777" w:rsidR="00B83461" w:rsidRPr="00B83461" w:rsidRDefault="00B83461" w:rsidP="00B83461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Consolidação da estrutura de cargos:</w:t>
      </w:r>
    </w:p>
    <w:p w14:paraId="56BEE573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Diretora Executiva</w:t>
      </w:r>
    </w:p>
    <w:p w14:paraId="74753EF9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Coordenação</w:t>
      </w:r>
    </w:p>
    <w:p w14:paraId="50FDBA43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Educadores Sociais</w:t>
      </w:r>
    </w:p>
    <w:p w14:paraId="30DF7415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Psicologia</w:t>
      </w:r>
    </w:p>
    <w:p w14:paraId="07751802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Psicopedagoga</w:t>
      </w:r>
    </w:p>
    <w:p w14:paraId="3226B80E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Cozinheiras</w:t>
      </w:r>
    </w:p>
    <w:p w14:paraId="126FB4D3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Auxiliar de cozinha</w:t>
      </w:r>
    </w:p>
    <w:p w14:paraId="6278BDEB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Serviços gerais</w:t>
      </w:r>
    </w:p>
    <w:p w14:paraId="4D1AD436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Zelador</w:t>
      </w:r>
    </w:p>
    <w:p w14:paraId="194BEE6A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Motorista</w:t>
      </w:r>
    </w:p>
    <w:p w14:paraId="11062756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Cuidadores</w:t>
      </w:r>
    </w:p>
    <w:p w14:paraId="341FC504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Auxiliar administrativo financeiro</w:t>
      </w:r>
    </w:p>
    <w:p w14:paraId="41D5FBD3" w14:textId="77777777" w:rsidR="00B83461" w:rsidRPr="00B83461" w:rsidRDefault="00B83461" w:rsidP="00B83461">
      <w:pPr>
        <w:numPr>
          <w:ilvl w:val="1"/>
          <w:numId w:val="4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Jovem Aprendiz</w:t>
      </w:r>
    </w:p>
    <w:p w14:paraId="492AB188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Plano de Cargos e Valorização</w:t>
      </w:r>
    </w:p>
    <w:p w14:paraId="05E98D1F" w14:textId="77777777" w:rsidR="00B83461" w:rsidRPr="00B83461" w:rsidRDefault="00B83461" w:rsidP="00B83461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do Plano de Cargos e Salários</w:t>
      </w:r>
    </w:p>
    <w:p w14:paraId="6BD78226" w14:textId="77777777" w:rsidR="00B83461" w:rsidRPr="00B83461" w:rsidRDefault="00B83461" w:rsidP="00B83461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Progressão salarial por tempo e mérito</w:t>
      </w:r>
    </w:p>
    <w:p w14:paraId="45A8EC3B" w14:textId="77777777" w:rsidR="00B83461" w:rsidRPr="00B83461" w:rsidRDefault="00B83461" w:rsidP="00B83461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Avaliação semestral de desempenho</w:t>
      </w:r>
    </w:p>
    <w:p w14:paraId="7C7B7A28" w14:textId="77777777" w:rsidR="00B83461" w:rsidRPr="00B83461" w:rsidRDefault="00B83461" w:rsidP="00B83461">
      <w:pPr>
        <w:numPr>
          <w:ilvl w:val="0"/>
          <w:numId w:val="5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Plano de sucessão</w:t>
      </w:r>
    </w:p>
    <w:p w14:paraId="280A51DC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Política de valorização</w:t>
      </w:r>
    </w:p>
    <w:p w14:paraId="2EF32C2E" w14:textId="05B444AD" w:rsidR="00B83461" w:rsidRDefault="00B83461" w:rsidP="00B83461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de cartão alimentação mensal</w:t>
      </w:r>
    </w:p>
    <w:p w14:paraId="43CA2709" w14:textId="005D523E" w:rsidR="003C3D26" w:rsidRPr="00B83461" w:rsidRDefault="003C3D26" w:rsidP="00B83461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3C3D26">
        <w:rPr>
          <w:rFonts w:ascii="Arial" w:hAnsi="Arial" w:cs="Arial"/>
        </w:rPr>
        <w:t>Implantação do benefício Day Off</w:t>
      </w:r>
    </w:p>
    <w:p w14:paraId="41F2B096" w14:textId="77777777" w:rsidR="00B83461" w:rsidRPr="00B83461" w:rsidRDefault="00B83461" w:rsidP="00B83461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Capacitação continuada</w:t>
      </w:r>
    </w:p>
    <w:p w14:paraId="166D3619" w14:textId="77777777" w:rsidR="00B83461" w:rsidRPr="00B83461" w:rsidRDefault="00B83461" w:rsidP="00B83461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Estratégias de retenção e estabilidade institucional</w:t>
      </w:r>
    </w:p>
    <w:p w14:paraId="1CDE45B5" w14:textId="111A69FD" w:rsidR="00B83461" w:rsidRPr="00B83461" w:rsidRDefault="00B83461" w:rsidP="00B83461">
      <w:pPr>
        <w:numPr>
          <w:ilvl w:val="0"/>
          <w:numId w:val="6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do grupo Guardião da Cultura Institucional</w:t>
      </w:r>
    </w:p>
    <w:p w14:paraId="76C11B1F" w14:textId="205651CB" w:rsidR="00B83461" w:rsidRPr="00B83461" w:rsidRDefault="00B83461" w:rsidP="00B83461">
      <w:pPr>
        <w:jc w:val="both"/>
        <w:rPr>
          <w:rFonts w:ascii="Arial" w:hAnsi="Arial" w:cs="Arial"/>
        </w:rPr>
      </w:pPr>
    </w:p>
    <w:p w14:paraId="693A5D62" w14:textId="77777777" w:rsidR="00B83461" w:rsidRPr="00B83461" w:rsidRDefault="00B83461" w:rsidP="00B83461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b/>
          <w:bCs/>
        </w:rPr>
      </w:pPr>
      <w:r w:rsidRPr="00B83461">
        <w:rPr>
          <w:rFonts w:ascii="Arial" w:hAnsi="Arial" w:cs="Arial"/>
          <w:b/>
          <w:bCs/>
        </w:rPr>
        <w:t>Pilar 3 – Ampliação Estruturada do Atendimento</w:t>
      </w:r>
    </w:p>
    <w:p w14:paraId="7F1D72CE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Este pilar contempla a expansão física, estrutural e operacional da instituição, garantindo crescimento planejado, seguro e sustentável.</w:t>
      </w:r>
    </w:p>
    <w:p w14:paraId="27CA52DB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Planejamento e autorizações</w:t>
      </w:r>
    </w:p>
    <w:p w14:paraId="6204CAF3" w14:textId="56BE7B1B" w:rsidR="0021466E" w:rsidRP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Solicitação de autorização para construção de três novas salas (Casa 1)</w:t>
      </w:r>
    </w:p>
    <w:p w14:paraId="7B209999" w14:textId="77777777" w:rsidR="0021466E" w:rsidRP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Planejamento arquitetônico das novas salas (Casa 1)</w:t>
      </w:r>
    </w:p>
    <w:p w14:paraId="0343C3EF" w14:textId="49F946DE" w:rsidR="0021466E" w:rsidRP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Planejamento da reforma estrutural (Casa 3)</w:t>
      </w:r>
    </w:p>
    <w:p w14:paraId="59C055E7" w14:textId="13C65566" w:rsidR="0021466E" w:rsidRP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Estudo técnico para substituição do ônibus (Casa 2)</w:t>
      </w:r>
    </w:p>
    <w:p w14:paraId="42AC73F5" w14:textId="66E782D9" w:rsidR="0021466E" w:rsidRP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Planejamento de contratação de motorista</w:t>
      </w:r>
    </w:p>
    <w:p w14:paraId="6CE96434" w14:textId="192303B9" w:rsidR="0021466E" w:rsidRP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Projeto arquitetônico de uma Capela (Casa 2)</w:t>
      </w:r>
    </w:p>
    <w:p w14:paraId="50B615CD" w14:textId="589F5C30" w:rsidR="0021466E" w:rsidRDefault="0021466E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21466E">
        <w:rPr>
          <w:rFonts w:ascii="Arial" w:hAnsi="Arial" w:cs="Arial"/>
        </w:rPr>
        <w:t>Projeto do Centro Multicultural com quadra coberta e arquibancada (Casa 2)</w:t>
      </w:r>
    </w:p>
    <w:p w14:paraId="0E1577B3" w14:textId="193C68A2" w:rsidR="00983DFB" w:rsidRPr="0021466E" w:rsidRDefault="00983DFB" w:rsidP="0021466E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Projeto para </w:t>
      </w:r>
      <w:r w:rsidR="00B157F6">
        <w:rPr>
          <w:rFonts w:ascii="Arial" w:hAnsi="Arial" w:cs="Arial"/>
        </w:rPr>
        <w:t>construção</w:t>
      </w:r>
      <w:r w:rsidR="007D1378">
        <w:rPr>
          <w:rFonts w:ascii="Arial" w:hAnsi="Arial" w:cs="Arial"/>
        </w:rPr>
        <w:t xml:space="preserve"> ou </w:t>
      </w:r>
      <w:r w:rsidR="00B157F6">
        <w:rPr>
          <w:rFonts w:ascii="Arial" w:hAnsi="Arial" w:cs="Arial"/>
        </w:rPr>
        <w:t>a</w:t>
      </w:r>
      <w:r w:rsidR="007D1378">
        <w:rPr>
          <w:rFonts w:ascii="Arial" w:hAnsi="Arial" w:cs="Arial"/>
        </w:rPr>
        <w:t>quisição</w:t>
      </w:r>
      <w:r w:rsidR="00B157F6">
        <w:rPr>
          <w:rFonts w:ascii="Arial" w:hAnsi="Arial" w:cs="Arial"/>
        </w:rPr>
        <w:t xml:space="preserve"> de câmara fria</w:t>
      </w:r>
      <w:r w:rsidR="007D1378">
        <w:rPr>
          <w:rFonts w:ascii="Arial" w:hAnsi="Arial" w:cs="Arial"/>
        </w:rPr>
        <w:t xml:space="preserve"> (Casa 2)</w:t>
      </w:r>
    </w:p>
    <w:p w14:paraId="60892445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Construções e reformas</w:t>
      </w:r>
    </w:p>
    <w:p w14:paraId="724EA580" w14:textId="49F327C6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Construção de três novas salas (Casa 1)</w:t>
      </w:r>
    </w:p>
    <w:p w14:paraId="4E302326" w14:textId="3B33E0F9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Reforma estrutural (Casa 3)</w:t>
      </w:r>
    </w:p>
    <w:p w14:paraId="27C14831" w14:textId="26AA9B9D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Reforma dos telhados da sala do tatame e da sala da lavação (Casa 1)</w:t>
      </w:r>
    </w:p>
    <w:p w14:paraId="3CFB3C0B" w14:textId="0387F016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Substituição do gramado do parque (Casa 1)</w:t>
      </w:r>
    </w:p>
    <w:p w14:paraId="0D3B4D56" w14:textId="219DF235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Reforma das cercas (Casa 3)</w:t>
      </w:r>
    </w:p>
    <w:p w14:paraId="37129FD4" w14:textId="2FCBB084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Implantação de cozinha industrial (Casa 3)</w:t>
      </w:r>
    </w:p>
    <w:p w14:paraId="608A5BB5" w14:textId="14382580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Reforma do piso do refeitório com aplicação de piso epóxi (Casa 2)</w:t>
      </w:r>
    </w:p>
    <w:p w14:paraId="36ED2AD6" w14:textId="184406AE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Reforma dos bancos da gruta (Casa 2)</w:t>
      </w:r>
    </w:p>
    <w:p w14:paraId="439125CA" w14:textId="660567AC" w:rsidR="0089169F" w:rsidRPr="0089169F" w:rsidRDefault="0089169F" w:rsidP="0089169F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89169F">
        <w:rPr>
          <w:rFonts w:ascii="Arial" w:hAnsi="Arial" w:cs="Arial"/>
        </w:rPr>
        <w:t>Reforma do telhado da cozinha (Casa 2)</w:t>
      </w:r>
    </w:p>
    <w:p w14:paraId="7E042E95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Aquisições e melhorias estruturais</w:t>
      </w:r>
    </w:p>
    <w:p w14:paraId="017C023E" w14:textId="524A0B08" w:rsidR="00B83461" w:rsidRPr="00B83461" w:rsidRDefault="00B83461" w:rsidP="00B83461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Aquisição de seis desumidificadores (Casas 1 e 2)</w:t>
      </w:r>
    </w:p>
    <w:p w14:paraId="0D6EBE99" w14:textId="7F0E5E69" w:rsidR="00B83461" w:rsidRPr="00B83461" w:rsidRDefault="00B83461" w:rsidP="00B83461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Instalação de 3 aparelhos de ar condicionado (Casa 2)</w:t>
      </w:r>
    </w:p>
    <w:p w14:paraId="6C929E4A" w14:textId="77777777" w:rsidR="00B83461" w:rsidRPr="00B83461" w:rsidRDefault="00B83461" w:rsidP="00B83461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Instalação de calhas (Casa 2)</w:t>
      </w:r>
    </w:p>
    <w:p w14:paraId="4FCF76C1" w14:textId="77777777" w:rsidR="00B83461" w:rsidRPr="00B83461" w:rsidRDefault="00B83461" w:rsidP="00B83461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Aquisição de novo ônibus (Casa 2)</w:t>
      </w:r>
    </w:p>
    <w:p w14:paraId="650BA1B4" w14:textId="77777777" w:rsidR="00B83461" w:rsidRPr="00B83461" w:rsidRDefault="00B83461" w:rsidP="00B83461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Aquisição de celulares ou tablets para comunicação interna (Casas 1 e 2)</w:t>
      </w:r>
    </w:p>
    <w:p w14:paraId="0A475D32" w14:textId="77777777" w:rsidR="00B83461" w:rsidRPr="00B83461" w:rsidRDefault="00B83461" w:rsidP="00B83461">
      <w:pPr>
        <w:numPr>
          <w:ilvl w:val="0"/>
          <w:numId w:val="9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Instalação de câmeras de segurança (Casa 3)</w:t>
      </w:r>
    </w:p>
    <w:p w14:paraId="6ECF02BB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Expansão de vagas</w:t>
      </w:r>
    </w:p>
    <w:p w14:paraId="16A8A949" w14:textId="77777777" w:rsidR="00B83461" w:rsidRPr="00B83461" w:rsidRDefault="00B83461" w:rsidP="00B83461">
      <w:pPr>
        <w:numPr>
          <w:ilvl w:val="0"/>
          <w:numId w:val="10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Ampliação de 40 vagas (Casa 2)</w:t>
      </w:r>
    </w:p>
    <w:p w14:paraId="5F7317FB" w14:textId="6ABE447D" w:rsidR="00B83461" w:rsidRPr="00B83461" w:rsidRDefault="00B83461" w:rsidP="00B83461">
      <w:pPr>
        <w:jc w:val="both"/>
        <w:rPr>
          <w:rFonts w:ascii="Arial" w:hAnsi="Arial" w:cs="Arial"/>
        </w:rPr>
      </w:pPr>
    </w:p>
    <w:p w14:paraId="5D6BD671" w14:textId="77777777" w:rsidR="00B83461" w:rsidRPr="00B83461" w:rsidRDefault="00B83461" w:rsidP="00B83461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b/>
          <w:bCs/>
        </w:rPr>
      </w:pPr>
      <w:r w:rsidRPr="00B83461">
        <w:rPr>
          <w:rFonts w:ascii="Arial" w:hAnsi="Arial" w:cs="Arial"/>
          <w:b/>
          <w:bCs/>
        </w:rPr>
        <w:t>Pilar 4 – Sustentabilidade Financeira</w:t>
      </w:r>
    </w:p>
    <w:p w14:paraId="0D0E9A3A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Este pilar estrutura a base econômica necessária para garantir continuidade, expansão e segurança institucional no médio e longo prazo.</w:t>
      </w:r>
    </w:p>
    <w:p w14:paraId="043F4923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Organização financeira</w:t>
      </w:r>
    </w:p>
    <w:p w14:paraId="0AE581AF" w14:textId="77777777" w:rsidR="00B83461" w:rsidRPr="00B83461" w:rsidRDefault="00B83461" w:rsidP="00B83461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Organização do fluxo de caixa</w:t>
      </w:r>
    </w:p>
    <w:p w14:paraId="21ACD25F" w14:textId="77777777" w:rsidR="00B83461" w:rsidRPr="00B83461" w:rsidRDefault="00B83461" w:rsidP="00B83461">
      <w:pPr>
        <w:numPr>
          <w:ilvl w:val="0"/>
          <w:numId w:val="11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Criação de fundo de reserva equivalente a três meses de folha salarial</w:t>
      </w:r>
    </w:p>
    <w:p w14:paraId="7E0F3809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Captação e mobilização de recursos</w:t>
      </w:r>
    </w:p>
    <w:p w14:paraId="28E5B3F2" w14:textId="77777777" w:rsidR="00B83461" w:rsidRPr="00B83461" w:rsidRDefault="00B83461" w:rsidP="00B83461">
      <w:pPr>
        <w:numPr>
          <w:ilvl w:val="0"/>
          <w:numId w:val="12"/>
        </w:numPr>
        <w:tabs>
          <w:tab w:val="num" w:pos="720"/>
        </w:tabs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Planejamento estruturado de captação empresarial</w:t>
      </w:r>
    </w:p>
    <w:p w14:paraId="0F351C5D" w14:textId="77777777" w:rsidR="00B83461" w:rsidRPr="00B83461" w:rsidRDefault="00B83461" w:rsidP="00B83461">
      <w:pPr>
        <w:numPr>
          <w:ilvl w:val="0"/>
          <w:numId w:val="12"/>
        </w:numPr>
        <w:tabs>
          <w:tab w:val="num" w:pos="720"/>
        </w:tabs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Diversificação das fontes de receita</w:t>
      </w:r>
    </w:p>
    <w:p w14:paraId="74E191A7" w14:textId="77777777" w:rsidR="00B83461" w:rsidRPr="00B83461" w:rsidRDefault="00B83461" w:rsidP="00B83461">
      <w:pPr>
        <w:numPr>
          <w:ilvl w:val="0"/>
          <w:numId w:val="12"/>
        </w:numPr>
        <w:tabs>
          <w:tab w:val="num" w:pos="720"/>
        </w:tabs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Implantação de CRM de doadores</w:t>
      </w:r>
    </w:p>
    <w:p w14:paraId="0C9DA4AA" w14:textId="77777777" w:rsidR="00B83461" w:rsidRPr="00B83461" w:rsidRDefault="00B83461" w:rsidP="00B83461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Criação de campanha recorrente para manutenção da equipe</w:t>
      </w:r>
    </w:p>
    <w:p w14:paraId="16C2BDF1" w14:textId="77777777" w:rsidR="00B83461" w:rsidRPr="00B83461" w:rsidRDefault="00B83461" w:rsidP="00B83461">
      <w:pPr>
        <w:numPr>
          <w:ilvl w:val="0"/>
          <w:numId w:val="12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Criação de calendário anual de eventos</w:t>
      </w:r>
    </w:p>
    <w:p w14:paraId="47FD7229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Fortalecimento institucional para captação</w:t>
      </w:r>
    </w:p>
    <w:p w14:paraId="61115DCB" w14:textId="77777777" w:rsidR="00B83461" w:rsidRPr="00B83461" w:rsidRDefault="00B83461" w:rsidP="00B83461">
      <w:pPr>
        <w:numPr>
          <w:ilvl w:val="0"/>
          <w:numId w:val="13"/>
        </w:numPr>
        <w:tabs>
          <w:tab w:val="num" w:pos="720"/>
        </w:tabs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Produção de vídeo institucional</w:t>
      </w:r>
    </w:p>
    <w:p w14:paraId="724818D9" w14:textId="77777777" w:rsidR="00B83461" w:rsidRPr="00B83461" w:rsidRDefault="00B83461" w:rsidP="00B83461">
      <w:pPr>
        <w:numPr>
          <w:ilvl w:val="0"/>
          <w:numId w:val="13"/>
        </w:num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Ampliação de parcerias empresariais</w:t>
      </w:r>
    </w:p>
    <w:p w14:paraId="52EE3072" w14:textId="7A214E1A" w:rsidR="00B83461" w:rsidRPr="00B83461" w:rsidRDefault="00B83461" w:rsidP="00B83461">
      <w:pPr>
        <w:jc w:val="both"/>
        <w:rPr>
          <w:rFonts w:ascii="Arial" w:hAnsi="Arial" w:cs="Arial"/>
        </w:rPr>
      </w:pPr>
    </w:p>
    <w:p w14:paraId="16C569BF" w14:textId="77777777" w:rsidR="00B83461" w:rsidRPr="00B83461" w:rsidRDefault="00B83461" w:rsidP="00B83461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  <w:b/>
          <w:bCs/>
        </w:rPr>
      </w:pPr>
      <w:r w:rsidRPr="00B83461">
        <w:rPr>
          <w:rFonts w:ascii="Arial" w:hAnsi="Arial" w:cs="Arial"/>
          <w:b/>
          <w:bCs/>
        </w:rPr>
        <w:t>Pilar 5 – Governança e Fortalecimento Institucional</w:t>
      </w:r>
    </w:p>
    <w:p w14:paraId="2E76802E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Este pilar assegura solidez organizacional, transparência e alinhamento estratégico, fortalecendo a cultura e a identidade institucional.</w:t>
      </w:r>
    </w:p>
    <w:p w14:paraId="13203C9B" w14:textId="77777777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Estrutura de governança</w:t>
      </w:r>
    </w:p>
    <w:p w14:paraId="56C1BC42" w14:textId="77777777" w:rsidR="00B83461" w:rsidRPr="00A4290A" w:rsidRDefault="00B83461" w:rsidP="00A4290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A4290A">
        <w:rPr>
          <w:rFonts w:ascii="Arial" w:hAnsi="Arial" w:cs="Arial"/>
        </w:rPr>
        <w:t>Estruturação do Conselho Consultivo</w:t>
      </w:r>
    </w:p>
    <w:p w14:paraId="3B237715" w14:textId="0307FA0F" w:rsidR="00B83461" w:rsidRPr="00B83461" w:rsidRDefault="00B83461" w:rsidP="00B83461">
      <w:pPr>
        <w:jc w:val="both"/>
        <w:rPr>
          <w:rFonts w:ascii="Arial" w:hAnsi="Arial" w:cs="Arial"/>
        </w:rPr>
      </w:pPr>
      <w:r w:rsidRPr="00B83461">
        <w:rPr>
          <w:rFonts w:ascii="Arial" w:hAnsi="Arial" w:cs="Arial"/>
        </w:rPr>
        <w:t>Comunicação e posicionamento</w:t>
      </w:r>
    </w:p>
    <w:p w14:paraId="22820652" w14:textId="77777777" w:rsidR="00A4290A" w:rsidRPr="00A4290A" w:rsidRDefault="00A4290A" w:rsidP="00A4290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A4290A">
        <w:rPr>
          <w:rFonts w:ascii="Arial" w:hAnsi="Arial" w:cs="Arial"/>
        </w:rPr>
        <w:t>Profissionalização da comunicação institucional</w:t>
      </w:r>
    </w:p>
    <w:p w14:paraId="71392A23" w14:textId="77777777" w:rsidR="00A4290A" w:rsidRPr="00A4290A" w:rsidRDefault="00A4290A" w:rsidP="00A4290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 w:rsidRPr="00A4290A">
        <w:rPr>
          <w:rFonts w:ascii="Arial" w:hAnsi="Arial" w:cs="Arial"/>
        </w:rPr>
        <w:t>Estruturação do setor de comunicação</w:t>
      </w:r>
    </w:p>
    <w:p w14:paraId="107F22F6" w14:textId="0F455A67" w:rsidR="00307132" w:rsidRDefault="00307132" w:rsidP="00B83461">
      <w:pPr>
        <w:jc w:val="both"/>
        <w:rPr>
          <w:rFonts w:ascii="Arial" w:hAnsi="Arial" w:cs="Arial"/>
        </w:rPr>
      </w:pPr>
    </w:p>
    <w:p w14:paraId="5B43DF15" w14:textId="60FABD1C" w:rsidR="006C260F" w:rsidRDefault="006F23D7" w:rsidP="006C260F">
      <w:pPr>
        <w:pStyle w:val="PargrafodaLista"/>
        <w:numPr>
          <w:ilvl w:val="0"/>
          <w:numId w:val="18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ORGANIZAÇÃO DO PLANEJAMENTO NO TEMPO</w:t>
      </w:r>
    </w:p>
    <w:p w14:paraId="6B441C99" w14:textId="77777777" w:rsidR="00B560B5" w:rsidRDefault="00B560B5" w:rsidP="00B560B5">
      <w:pPr>
        <w:jc w:val="both"/>
        <w:rPr>
          <w:rFonts w:ascii="Arial" w:hAnsi="Arial" w:cs="Arial"/>
        </w:rPr>
      </w:pPr>
    </w:p>
    <w:p w14:paraId="6209C5BE" w14:textId="77777777" w:rsidR="00294DAB" w:rsidRPr="00294DAB" w:rsidRDefault="00294DAB" w:rsidP="00B47B85">
      <w:pPr>
        <w:ind w:firstLine="709"/>
        <w:jc w:val="both"/>
        <w:rPr>
          <w:rFonts w:ascii="Arial" w:hAnsi="Arial" w:cs="Arial"/>
        </w:rPr>
      </w:pPr>
      <w:r w:rsidRPr="00294DAB">
        <w:rPr>
          <w:rFonts w:ascii="Arial" w:hAnsi="Arial" w:cs="Arial"/>
        </w:rPr>
        <w:t>Com o objetivo de garantir clareza na execução das diretrizes estratégicas estabelecidas para o período de 2026 a 2030, as ações previstas foram organizadas conforme seu horizonte de implementação: curto, médio e longo prazo.</w:t>
      </w:r>
    </w:p>
    <w:p w14:paraId="2BF3FBFE" w14:textId="5BAFF7C5" w:rsidR="00294DAB" w:rsidRPr="00294DAB" w:rsidRDefault="00294DAB" w:rsidP="00933A40">
      <w:pPr>
        <w:ind w:firstLine="708"/>
        <w:jc w:val="both"/>
        <w:rPr>
          <w:rFonts w:ascii="Arial" w:hAnsi="Arial" w:cs="Arial"/>
        </w:rPr>
      </w:pPr>
      <w:r w:rsidRPr="00294DAB">
        <w:rPr>
          <w:rFonts w:ascii="Arial" w:hAnsi="Arial" w:cs="Arial"/>
        </w:rPr>
        <w:t>A tabela abaixo apresenta a distribuição das iniciativas de cada pilar ao longo do quinquênio, permitindo visualizar a sequência de prioridades, o ritmo de expansão institucional e o processo de consolidação das metas propostas</w:t>
      </w:r>
      <w:r w:rsidR="00FA790A">
        <w:rPr>
          <w:rFonts w:ascii="Arial" w:hAnsi="Arial" w:cs="Arial"/>
        </w:rPr>
        <w:t>:</w:t>
      </w:r>
    </w:p>
    <w:p w14:paraId="6C4A097E" w14:textId="77777777" w:rsidR="00294DAB" w:rsidRDefault="00294DAB" w:rsidP="00B560B5">
      <w:pPr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37"/>
        <w:gridCol w:w="2455"/>
        <w:gridCol w:w="1987"/>
        <w:gridCol w:w="1915"/>
      </w:tblGrid>
      <w:tr w:rsidR="0004403E" w14:paraId="5464AA65" w14:textId="77777777" w:rsidTr="0004403E">
        <w:tc>
          <w:tcPr>
            <w:tcW w:w="2137" w:type="dxa"/>
            <w:vAlign w:val="center"/>
          </w:tcPr>
          <w:p w14:paraId="2FBFB53D" w14:textId="6BB3FD64" w:rsidR="00516A8A" w:rsidRPr="000F2EA7" w:rsidRDefault="00516A8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PILAR</w:t>
            </w:r>
          </w:p>
        </w:tc>
        <w:tc>
          <w:tcPr>
            <w:tcW w:w="2455" w:type="dxa"/>
            <w:vAlign w:val="center"/>
          </w:tcPr>
          <w:p w14:paraId="729FEA24" w14:textId="77777777" w:rsidR="00516A8A" w:rsidRPr="000F2EA7" w:rsidRDefault="00516A8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CURTO PRAZO</w:t>
            </w:r>
          </w:p>
          <w:p w14:paraId="6898AEAA" w14:textId="6FC98238" w:rsidR="005026AA" w:rsidRPr="000F2EA7" w:rsidRDefault="005026A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2026-2027</w:t>
            </w:r>
          </w:p>
        </w:tc>
        <w:tc>
          <w:tcPr>
            <w:tcW w:w="1987" w:type="dxa"/>
            <w:vAlign w:val="center"/>
          </w:tcPr>
          <w:p w14:paraId="3A66107F" w14:textId="77777777" w:rsidR="00516A8A" w:rsidRPr="000F2EA7" w:rsidRDefault="005026A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MÉDIO PRAZO</w:t>
            </w:r>
          </w:p>
          <w:p w14:paraId="447190DD" w14:textId="795B5A94" w:rsidR="005026AA" w:rsidRPr="000F2EA7" w:rsidRDefault="005026A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2028-2029</w:t>
            </w:r>
          </w:p>
        </w:tc>
        <w:tc>
          <w:tcPr>
            <w:tcW w:w="1915" w:type="dxa"/>
            <w:vAlign w:val="center"/>
          </w:tcPr>
          <w:p w14:paraId="69A570FA" w14:textId="77777777" w:rsidR="00516A8A" w:rsidRPr="000F2EA7" w:rsidRDefault="005026A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LONGO PRAZO</w:t>
            </w:r>
          </w:p>
          <w:p w14:paraId="53CF57B5" w14:textId="71B4D8A6" w:rsidR="005026AA" w:rsidRPr="000F2EA7" w:rsidRDefault="005026AA" w:rsidP="005026A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F2EA7">
              <w:rPr>
                <w:rFonts w:ascii="Arial" w:hAnsi="Arial" w:cs="Arial"/>
                <w:sz w:val="20"/>
                <w:szCs w:val="20"/>
              </w:rPr>
              <w:t>2030</w:t>
            </w:r>
          </w:p>
        </w:tc>
      </w:tr>
      <w:tr w:rsidR="0004403E" w14:paraId="3F27337F" w14:textId="77777777" w:rsidTr="0004403E">
        <w:tc>
          <w:tcPr>
            <w:tcW w:w="2137" w:type="dxa"/>
            <w:vAlign w:val="center"/>
          </w:tcPr>
          <w:p w14:paraId="34E9D742" w14:textId="41C9B78C" w:rsidR="005026AA" w:rsidRPr="00E676C1" w:rsidRDefault="005026AA" w:rsidP="00E676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b/>
                <w:bCs/>
                <w:sz w:val="20"/>
                <w:szCs w:val="20"/>
              </w:rPr>
              <w:t>Pilar 1</w:t>
            </w:r>
            <w:r w:rsidRPr="00E676C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- </w:t>
            </w:r>
            <w:r w:rsidRPr="009763CB">
              <w:rPr>
                <w:rFonts w:ascii="Arial" w:hAnsi="Arial" w:cs="Arial"/>
                <w:b/>
                <w:bCs/>
                <w:sz w:val="20"/>
                <w:szCs w:val="20"/>
              </w:rPr>
              <w:t>Qualificação e Excelência dos Serviços</w:t>
            </w:r>
          </w:p>
        </w:tc>
        <w:tc>
          <w:tcPr>
            <w:tcW w:w="2455" w:type="dxa"/>
          </w:tcPr>
          <w:p w14:paraId="14B27048" w14:textId="77777777" w:rsidR="003310B6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Implantar Núcleo Psicossocial</w:t>
            </w:r>
          </w:p>
          <w:p w14:paraId="67B0F1B3" w14:textId="77777777" w:rsidR="003310B6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Estruturar fluxo de atendimento às famílias</w:t>
            </w:r>
          </w:p>
          <w:p w14:paraId="73DA382A" w14:textId="77777777" w:rsidR="003310B6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Implantar avaliação anual de impacto</w:t>
            </w:r>
          </w:p>
          <w:p w14:paraId="4F606B0D" w14:textId="77777777" w:rsidR="003310B6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Definir indicadores de empregabilidade juvenil</w:t>
            </w:r>
          </w:p>
          <w:p w14:paraId="09F3CE67" w14:textId="25307760" w:rsidR="005026AA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Consolidar projeto com animais</w:t>
            </w:r>
          </w:p>
        </w:tc>
        <w:tc>
          <w:tcPr>
            <w:tcW w:w="1987" w:type="dxa"/>
          </w:tcPr>
          <w:p w14:paraId="53DB0A17" w14:textId="77777777" w:rsidR="003310B6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Implantar Centro de Formação Juvenil</w:t>
            </w:r>
          </w:p>
          <w:p w14:paraId="0DFEFAFE" w14:textId="77777777" w:rsidR="003310B6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Implantar projeto intergeracional</w:t>
            </w:r>
          </w:p>
          <w:p w14:paraId="69420D92" w14:textId="5DBBF04F" w:rsidR="005026AA" w:rsidRPr="00E676C1" w:rsidRDefault="005026AA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Iniciar atendimento SCFV para idosos</w:t>
            </w:r>
          </w:p>
        </w:tc>
        <w:tc>
          <w:tcPr>
            <w:tcW w:w="1915" w:type="dxa"/>
          </w:tcPr>
          <w:p w14:paraId="218D573C" w14:textId="77777777" w:rsidR="003310B6" w:rsidRPr="00E676C1" w:rsidRDefault="003310B6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Iniciar acolhimento de idosos</w:t>
            </w:r>
          </w:p>
          <w:p w14:paraId="14C42012" w14:textId="77777777" w:rsidR="003310B6" w:rsidRPr="00E676C1" w:rsidRDefault="003310B6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Obter certificação como referência em atendimento integral</w:t>
            </w:r>
          </w:p>
          <w:p w14:paraId="260F972C" w14:textId="48BCF9B3" w:rsidR="005026AA" w:rsidRPr="00E676C1" w:rsidRDefault="003310B6" w:rsidP="00E676C1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E676C1">
              <w:rPr>
                <w:rFonts w:ascii="Arial" w:hAnsi="Arial" w:cs="Arial"/>
                <w:sz w:val="20"/>
                <w:szCs w:val="20"/>
              </w:rPr>
              <w:t>Consolidar atuação junto ao Conselho Municipal do Idoso</w:t>
            </w:r>
          </w:p>
        </w:tc>
      </w:tr>
      <w:tr w:rsidR="0004403E" w14:paraId="648EB1F7" w14:textId="77777777" w:rsidTr="0004403E">
        <w:tc>
          <w:tcPr>
            <w:tcW w:w="2137" w:type="dxa"/>
            <w:vAlign w:val="center"/>
          </w:tcPr>
          <w:p w14:paraId="5DEF7809" w14:textId="2400A216" w:rsidR="00F225E9" w:rsidRDefault="00F225E9" w:rsidP="00F225E9">
            <w:pPr>
              <w:jc w:val="center"/>
              <w:rPr>
                <w:rFonts w:ascii="Arial" w:hAnsi="Arial" w:cs="Arial"/>
              </w:rPr>
            </w:pPr>
            <w:r w:rsidRPr="009763CB">
              <w:rPr>
                <w:rFonts w:ascii="Arial" w:hAnsi="Arial" w:cs="Arial"/>
                <w:b/>
                <w:bCs/>
                <w:sz w:val="20"/>
                <w:szCs w:val="20"/>
              </w:rPr>
              <w:t>Pilar 2 – Profissionalização e Desenvolvimento da Equipe</w:t>
            </w:r>
          </w:p>
        </w:tc>
        <w:tc>
          <w:tcPr>
            <w:tcW w:w="2455" w:type="dxa"/>
          </w:tcPr>
          <w:p w14:paraId="1B7C739A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Consolidar estrutura organizacional completa</w:t>
            </w:r>
            <w:r w:rsidRPr="00F225E9">
              <w:rPr>
                <w:rFonts w:ascii="Arial" w:hAnsi="Arial" w:cs="Arial"/>
                <w:sz w:val="20"/>
                <w:szCs w:val="20"/>
              </w:rPr>
              <w:br/>
              <w:t>Implantar</w:t>
            </w:r>
          </w:p>
          <w:p w14:paraId="1A56420A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Plano de Cargos e Salários</w:t>
            </w:r>
          </w:p>
          <w:p w14:paraId="3935C1BB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Implantar cartão alimentação</w:t>
            </w:r>
          </w:p>
          <w:p w14:paraId="12273139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Implantar benefício Day Off</w:t>
            </w:r>
          </w:p>
          <w:p w14:paraId="46DCD67F" w14:textId="21AA024E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Iniciar avaliações semestrais de desempenho</w:t>
            </w:r>
          </w:p>
        </w:tc>
        <w:tc>
          <w:tcPr>
            <w:tcW w:w="1987" w:type="dxa"/>
          </w:tcPr>
          <w:p w14:paraId="372338FD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Implementar progressão salarial por tempo e mérito</w:t>
            </w:r>
          </w:p>
          <w:p w14:paraId="62512A6B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Executar plano de sucessão</w:t>
            </w:r>
          </w:p>
          <w:p w14:paraId="3A60CBB7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Fortalecer estratégias de retenção</w:t>
            </w:r>
          </w:p>
          <w:p w14:paraId="211DAF30" w14:textId="32F69FE4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Consolidar capacitação continuada</w:t>
            </w:r>
          </w:p>
        </w:tc>
        <w:tc>
          <w:tcPr>
            <w:tcW w:w="1915" w:type="dxa"/>
          </w:tcPr>
          <w:p w14:paraId="22CFF037" w14:textId="77777777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Consolidar cultura institucional estruturada</w:t>
            </w:r>
          </w:p>
          <w:p w14:paraId="0AD6913E" w14:textId="2549FF32" w:rsidR="00F225E9" w:rsidRPr="00F225E9" w:rsidRDefault="00F225E9" w:rsidP="00F225E9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F225E9">
              <w:rPr>
                <w:rFonts w:ascii="Arial" w:hAnsi="Arial" w:cs="Arial"/>
                <w:sz w:val="20"/>
                <w:szCs w:val="20"/>
              </w:rPr>
              <w:t>Manter equipe estável e qualificada com baixa rotatividade</w:t>
            </w:r>
          </w:p>
        </w:tc>
      </w:tr>
      <w:tr w:rsidR="0004403E" w14:paraId="422A924E" w14:textId="77777777" w:rsidTr="0004403E">
        <w:tc>
          <w:tcPr>
            <w:tcW w:w="2137" w:type="dxa"/>
            <w:vAlign w:val="center"/>
          </w:tcPr>
          <w:p w14:paraId="514E44A5" w14:textId="40F66AB9" w:rsidR="00F7142E" w:rsidRDefault="00F7142E" w:rsidP="0004403E">
            <w:pPr>
              <w:jc w:val="center"/>
              <w:rPr>
                <w:rFonts w:ascii="Arial" w:hAnsi="Arial" w:cs="Arial"/>
              </w:rPr>
            </w:pPr>
            <w:r w:rsidRPr="009763CB">
              <w:rPr>
                <w:rFonts w:ascii="Arial" w:hAnsi="Arial" w:cs="Arial"/>
                <w:b/>
                <w:bCs/>
                <w:sz w:val="20"/>
                <w:szCs w:val="20"/>
              </w:rPr>
              <w:t>Pilar 3 – Ampliação Estruturada do Atendimento</w:t>
            </w:r>
          </w:p>
        </w:tc>
        <w:tc>
          <w:tcPr>
            <w:tcW w:w="2455" w:type="dxa"/>
          </w:tcPr>
          <w:p w14:paraId="0573E4DE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Solicitar autorizações para novas salas (Casa 1)</w:t>
            </w:r>
          </w:p>
          <w:p w14:paraId="07D3B579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Realizar planejamentos arquitetônicos (Casa 1, Casa 2 e Casa 3)</w:t>
            </w:r>
          </w:p>
          <w:p w14:paraId="439BD155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Realizar estudo técnico do ônibus</w:t>
            </w:r>
            <w:r w:rsidRPr="009763CB">
              <w:rPr>
                <w:rFonts w:ascii="Arial" w:hAnsi="Arial" w:cs="Arial"/>
                <w:sz w:val="20"/>
                <w:szCs w:val="20"/>
              </w:rPr>
              <w:br/>
              <w:t>Reformar telhados (Casa 1)</w:t>
            </w:r>
          </w:p>
          <w:p w14:paraId="23B328C8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Reformar piso epóxi refeitório (Casa 2)</w:t>
            </w:r>
          </w:p>
          <w:p w14:paraId="0F39FABA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Reformar bancos da gruta (Casa 2)</w:t>
            </w:r>
          </w:p>
          <w:p w14:paraId="7B8C17BB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Reformar telhado da cozinha (Casa 2)</w:t>
            </w:r>
          </w:p>
          <w:p w14:paraId="47CC77B3" w14:textId="15BE4CE5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Adquirir desumidificadores</w:t>
            </w:r>
            <w:r w:rsidRPr="009763CB">
              <w:rPr>
                <w:rFonts w:ascii="Arial" w:hAnsi="Arial" w:cs="Arial"/>
                <w:sz w:val="20"/>
                <w:szCs w:val="20"/>
              </w:rPr>
              <w:br/>
              <w:t>Instalar ar</w:t>
            </w:r>
            <w:r>
              <w:rPr>
                <w:rFonts w:ascii="Arial" w:hAnsi="Arial" w:cs="Arial"/>
                <w:sz w:val="20"/>
                <w:szCs w:val="20"/>
              </w:rPr>
              <w:t>-condicionado</w:t>
            </w:r>
            <w:r w:rsidRPr="009763CB">
              <w:rPr>
                <w:rFonts w:ascii="Arial" w:hAnsi="Arial" w:cs="Arial"/>
                <w:sz w:val="20"/>
                <w:szCs w:val="20"/>
              </w:rPr>
              <w:t xml:space="preserve"> e calhas</w:t>
            </w:r>
          </w:p>
          <w:p w14:paraId="42AC47B5" w14:textId="7713A5CC" w:rsidR="00F7142E" w:rsidRP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Instalar câmeras (Casa 3)</w:t>
            </w:r>
          </w:p>
        </w:tc>
        <w:tc>
          <w:tcPr>
            <w:tcW w:w="1987" w:type="dxa"/>
            <w:vAlign w:val="center"/>
          </w:tcPr>
          <w:p w14:paraId="5151A9FB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Construir três novas salas (Casa 1)</w:t>
            </w:r>
          </w:p>
          <w:p w14:paraId="1F0E35C3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Executar reforma estrutural (Casa 3)</w:t>
            </w:r>
          </w:p>
          <w:p w14:paraId="03D53470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Implantar cozinha industrial (Casa 3)</w:t>
            </w:r>
          </w:p>
          <w:p w14:paraId="47CE3F87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Adquirir novo ônibus</w:t>
            </w:r>
          </w:p>
          <w:p w14:paraId="57C910A1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Ampliar 40 vagas (Casa 2)</w:t>
            </w:r>
          </w:p>
          <w:p w14:paraId="4677465B" w14:textId="77777777" w:rsid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Executar projeto da Capela (Casa 2)</w:t>
            </w:r>
          </w:p>
          <w:p w14:paraId="6647B575" w14:textId="45A783C7" w:rsidR="00F7142E" w:rsidRP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Iniciar Centro Multicultural com quadra coberta</w:t>
            </w:r>
          </w:p>
        </w:tc>
        <w:tc>
          <w:tcPr>
            <w:tcW w:w="1915" w:type="dxa"/>
          </w:tcPr>
          <w:p w14:paraId="4EA1CDDA" w14:textId="77777777" w:rsidR="0004403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Consolidar Centro Multicultural com arquibancada</w:t>
            </w:r>
          </w:p>
          <w:p w14:paraId="1A49302C" w14:textId="77777777" w:rsidR="0004403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Finalizar estrutura completa da expansão física</w:t>
            </w:r>
          </w:p>
          <w:p w14:paraId="68092703" w14:textId="644A87D0" w:rsidR="00F7142E" w:rsidRPr="00F7142E" w:rsidRDefault="00F7142E" w:rsidP="00F7142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Garantir plena ocupação das novas vagas</w:t>
            </w:r>
          </w:p>
        </w:tc>
      </w:tr>
      <w:tr w:rsidR="0004403E" w14:paraId="3B662D4D" w14:textId="77777777" w:rsidTr="004E70C5">
        <w:tc>
          <w:tcPr>
            <w:tcW w:w="2137" w:type="dxa"/>
            <w:vAlign w:val="center"/>
          </w:tcPr>
          <w:p w14:paraId="763B899B" w14:textId="708CCEA1" w:rsidR="00F7142E" w:rsidRPr="004E70C5" w:rsidRDefault="0004403E" w:rsidP="004E70C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63CB">
              <w:rPr>
                <w:rFonts w:ascii="Arial" w:hAnsi="Arial" w:cs="Arial"/>
                <w:b/>
                <w:bCs/>
                <w:sz w:val="20"/>
                <w:szCs w:val="20"/>
              </w:rPr>
              <w:t>Pilar 4 – Sustentabilidade Financeira</w:t>
            </w:r>
          </w:p>
        </w:tc>
        <w:tc>
          <w:tcPr>
            <w:tcW w:w="2455" w:type="dxa"/>
          </w:tcPr>
          <w:p w14:paraId="2DA8FB2E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Organizar fluxo de caixa</w:t>
            </w:r>
          </w:p>
          <w:p w14:paraId="050E55CE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Implantar CRM de doadores</w:t>
            </w:r>
          </w:p>
          <w:p w14:paraId="570CE6BA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Criar campanha recorrente</w:t>
            </w:r>
          </w:p>
          <w:p w14:paraId="69125681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Criar calendário anual de eventos</w:t>
            </w:r>
          </w:p>
          <w:p w14:paraId="651B0641" w14:textId="7DCAD31F" w:rsidR="00F7142E" w:rsidRP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Produzir vídeo institucional</w:t>
            </w:r>
          </w:p>
        </w:tc>
        <w:tc>
          <w:tcPr>
            <w:tcW w:w="1987" w:type="dxa"/>
          </w:tcPr>
          <w:p w14:paraId="719316FC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Estruturar captação empresarial contínua</w:t>
            </w:r>
          </w:p>
          <w:p w14:paraId="7E1C513A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Diversificar fontes de receita</w:t>
            </w:r>
          </w:p>
          <w:p w14:paraId="58CBCAB2" w14:textId="2F80DFF4" w:rsidR="00F7142E" w:rsidRP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Ampliar parcerias empresariais</w:t>
            </w:r>
          </w:p>
        </w:tc>
        <w:tc>
          <w:tcPr>
            <w:tcW w:w="1915" w:type="dxa"/>
          </w:tcPr>
          <w:p w14:paraId="27453A6F" w14:textId="77777777" w:rsid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Consolidar fundo de reserva equivalente a três meses de folha salarial</w:t>
            </w:r>
          </w:p>
          <w:p w14:paraId="1D2BFBC3" w14:textId="070D60BF" w:rsidR="00F7142E" w:rsidRP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Alcançar estabilidade financeira sustentável</w:t>
            </w:r>
          </w:p>
        </w:tc>
      </w:tr>
      <w:tr w:rsidR="0004403E" w14:paraId="3BCB0543" w14:textId="77777777" w:rsidTr="000F2EA7">
        <w:tc>
          <w:tcPr>
            <w:tcW w:w="2137" w:type="dxa"/>
            <w:vAlign w:val="center"/>
          </w:tcPr>
          <w:p w14:paraId="310523D0" w14:textId="3CB4A116" w:rsidR="0004403E" w:rsidRPr="004E70C5" w:rsidRDefault="0004403E" w:rsidP="004E70C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63CB">
              <w:rPr>
                <w:rFonts w:ascii="Arial" w:hAnsi="Arial" w:cs="Arial"/>
                <w:b/>
                <w:bCs/>
                <w:sz w:val="20"/>
                <w:szCs w:val="20"/>
              </w:rPr>
              <w:t>Pilar 5 – Governança e Fortalecimento Institucional</w:t>
            </w:r>
          </w:p>
        </w:tc>
        <w:tc>
          <w:tcPr>
            <w:tcW w:w="2455" w:type="dxa"/>
          </w:tcPr>
          <w:p w14:paraId="3F868665" w14:textId="77777777" w:rsidR="0004403E" w:rsidRDefault="0004403E" w:rsidP="000F2EA7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Estruturar Conselho Consultivo</w:t>
            </w:r>
          </w:p>
          <w:p w14:paraId="2D3BBDC0" w14:textId="07616C5B" w:rsidR="0004403E" w:rsidRPr="0004403E" w:rsidRDefault="0004403E" w:rsidP="000F2EA7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Iniciar profissionalização da comunicação</w:t>
            </w:r>
          </w:p>
        </w:tc>
        <w:tc>
          <w:tcPr>
            <w:tcW w:w="1987" w:type="dxa"/>
          </w:tcPr>
          <w:p w14:paraId="61B90CF8" w14:textId="77777777" w:rsidR="004E70C5" w:rsidRDefault="0004403E" w:rsidP="000F2EA7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Estruturar setor de comunicação</w:t>
            </w:r>
          </w:p>
          <w:p w14:paraId="67EB4AC3" w14:textId="1AC70FE2" w:rsidR="0004403E" w:rsidRPr="0004403E" w:rsidRDefault="0004403E" w:rsidP="000F2EA7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Padronizar processos institucionais</w:t>
            </w:r>
          </w:p>
        </w:tc>
        <w:tc>
          <w:tcPr>
            <w:tcW w:w="1915" w:type="dxa"/>
            <w:vAlign w:val="center"/>
          </w:tcPr>
          <w:p w14:paraId="489FF6C7" w14:textId="1312A7A8" w:rsidR="0004403E" w:rsidRPr="0004403E" w:rsidRDefault="0004403E" w:rsidP="0004403E">
            <w:pPr>
              <w:pStyle w:val="PargrafodaLista"/>
              <w:numPr>
                <w:ilvl w:val="0"/>
                <w:numId w:val="19"/>
              </w:numPr>
              <w:ind w:left="227" w:hanging="170"/>
              <w:rPr>
                <w:rFonts w:ascii="Arial" w:hAnsi="Arial" w:cs="Arial"/>
                <w:sz w:val="20"/>
                <w:szCs w:val="20"/>
              </w:rPr>
            </w:pPr>
            <w:r w:rsidRPr="009763CB">
              <w:rPr>
                <w:rFonts w:ascii="Arial" w:hAnsi="Arial" w:cs="Arial"/>
                <w:sz w:val="20"/>
                <w:szCs w:val="20"/>
              </w:rPr>
              <w:t>Consolidar modelo de governança estratégica e cultura organizacional fortalecida</w:t>
            </w:r>
          </w:p>
        </w:tc>
      </w:tr>
    </w:tbl>
    <w:p w14:paraId="672D1E78" w14:textId="77777777" w:rsidR="00B560B5" w:rsidRPr="00B560B5" w:rsidRDefault="00B560B5" w:rsidP="00B560B5">
      <w:pPr>
        <w:jc w:val="both"/>
        <w:rPr>
          <w:rFonts w:ascii="Arial" w:hAnsi="Arial" w:cs="Arial"/>
        </w:rPr>
      </w:pPr>
    </w:p>
    <w:p w14:paraId="253B72E6" w14:textId="77777777" w:rsidR="000511A7" w:rsidRDefault="000511A7" w:rsidP="000511A7">
      <w:pPr>
        <w:jc w:val="both"/>
        <w:rPr>
          <w:rFonts w:ascii="Arial" w:hAnsi="Arial" w:cs="Arial"/>
        </w:rPr>
      </w:pPr>
    </w:p>
    <w:p w14:paraId="5BE0D1F9" w14:textId="77777777" w:rsidR="009763CB" w:rsidRPr="009763CB" w:rsidRDefault="009763CB" w:rsidP="009763CB">
      <w:pPr>
        <w:jc w:val="both"/>
        <w:rPr>
          <w:rFonts w:ascii="Arial" w:hAnsi="Arial" w:cs="Arial"/>
          <w:vanish/>
        </w:rPr>
      </w:pPr>
    </w:p>
    <w:p w14:paraId="2EDB31FE" w14:textId="77777777" w:rsidR="009763CB" w:rsidRPr="009763CB" w:rsidRDefault="009763CB" w:rsidP="009763CB">
      <w:pPr>
        <w:jc w:val="both"/>
        <w:rPr>
          <w:rFonts w:ascii="Arial" w:hAnsi="Arial" w:cs="Arial"/>
          <w:vanish/>
        </w:rPr>
      </w:pPr>
    </w:p>
    <w:p w14:paraId="467FE795" w14:textId="77777777" w:rsidR="009763CB" w:rsidRPr="009763CB" w:rsidRDefault="009763CB" w:rsidP="009763CB">
      <w:pPr>
        <w:jc w:val="both"/>
        <w:rPr>
          <w:rFonts w:ascii="Arial" w:hAnsi="Arial" w:cs="Arial"/>
          <w:vanish/>
        </w:rPr>
      </w:pPr>
    </w:p>
    <w:p w14:paraId="007E874C" w14:textId="77777777" w:rsidR="009763CB" w:rsidRPr="009763CB" w:rsidRDefault="009763CB" w:rsidP="009763CB">
      <w:pPr>
        <w:jc w:val="both"/>
        <w:rPr>
          <w:rFonts w:ascii="Arial" w:hAnsi="Arial" w:cs="Arial"/>
          <w:vanish/>
        </w:rPr>
      </w:pPr>
    </w:p>
    <w:sectPr w:rsidR="009763CB" w:rsidRPr="009763CB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8D185" w14:textId="77777777" w:rsidR="00107FF7" w:rsidRDefault="00107FF7" w:rsidP="00B83461">
      <w:pPr>
        <w:spacing w:line="240" w:lineRule="auto"/>
      </w:pPr>
      <w:r>
        <w:separator/>
      </w:r>
    </w:p>
  </w:endnote>
  <w:endnote w:type="continuationSeparator" w:id="0">
    <w:p w14:paraId="6C4CDFF2" w14:textId="77777777" w:rsidR="00107FF7" w:rsidRDefault="00107FF7" w:rsidP="00B834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3B71F5" w14:textId="77777777" w:rsidR="00107FF7" w:rsidRDefault="00107FF7" w:rsidP="00B83461">
      <w:pPr>
        <w:spacing w:line="240" w:lineRule="auto"/>
      </w:pPr>
      <w:r>
        <w:separator/>
      </w:r>
    </w:p>
  </w:footnote>
  <w:footnote w:type="continuationSeparator" w:id="0">
    <w:p w14:paraId="686035EC" w14:textId="77777777" w:rsidR="00107FF7" w:rsidRDefault="00107FF7" w:rsidP="00B834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0C8DC" w14:textId="134694F6" w:rsidR="00B83461" w:rsidRDefault="00B83461">
    <w:pPr>
      <w:pStyle w:val="Cabealho"/>
    </w:pPr>
    <w:r>
      <w:rPr>
        <w:noProof/>
      </w:rPr>
      <w:drawing>
        <wp:inline distT="0" distB="0" distL="0" distR="0" wp14:anchorId="15CD4ACE" wp14:editId="594A8E73">
          <wp:extent cx="1455420" cy="330311"/>
          <wp:effectExtent l="0" t="0" r="0" b="0"/>
          <wp:docPr id="489240270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9240270" name="Imagem 1" descr="Uma imagem contendo 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563" cy="3346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E260E5"/>
    <w:multiLevelType w:val="multilevel"/>
    <w:tmpl w:val="E842B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580273"/>
    <w:multiLevelType w:val="hybridMultilevel"/>
    <w:tmpl w:val="FAD6A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A5C3B"/>
    <w:multiLevelType w:val="multilevel"/>
    <w:tmpl w:val="04BCE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93439"/>
    <w:multiLevelType w:val="multilevel"/>
    <w:tmpl w:val="3342C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B767C8"/>
    <w:multiLevelType w:val="multilevel"/>
    <w:tmpl w:val="4DFC4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DE1643"/>
    <w:multiLevelType w:val="multilevel"/>
    <w:tmpl w:val="8BD8605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7B1CEA"/>
    <w:multiLevelType w:val="hybridMultilevel"/>
    <w:tmpl w:val="BA0298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F0F7E"/>
    <w:multiLevelType w:val="hybridMultilevel"/>
    <w:tmpl w:val="AC14EA4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5708C"/>
    <w:multiLevelType w:val="multilevel"/>
    <w:tmpl w:val="0D803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AF6633"/>
    <w:multiLevelType w:val="multilevel"/>
    <w:tmpl w:val="061A6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BA6BAB"/>
    <w:multiLevelType w:val="multilevel"/>
    <w:tmpl w:val="BD26F8B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FE2597"/>
    <w:multiLevelType w:val="hybridMultilevel"/>
    <w:tmpl w:val="ACD866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28775A"/>
    <w:multiLevelType w:val="multilevel"/>
    <w:tmpl w:val="0B925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8A2D04"/>
    <w:multiLevelType w:val="multilevel"/>
    <w:tmpl w:val="61403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0527D80"/>
    <w:multiLevelType w:val="multilevel"/>
    <w:tmpl w:val="C938031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A20FC9"/>
    <w:multiLevelType w:val="multilevel"/>
    <w:tmpl w:val="7DBE7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3765E3"/>
    <w:multiLevelType w:val="multilevel"/>
    <w:tmpl w:val="035A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A0441C"/>
    <w:multiLevelType w:val="multilevel"/>
    <w:tmpl w:val="630AF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087A4F"/>
    <w:multiLevelType w:val="multilevel"/>
    <w:tmpl w:val="E61EACF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532DB8"/>
    <w:multiLevelType w:val="multilevel"/>
    <w:tmpl w:val="56B6F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893974">
    <w:abstractNumId w:val="8"/>
  </w:num>
  <w:num w:numId="2" w16cid:durableId="135341228">
    <w:abstractNumId w:val="4"/>
  </w:num>
  <w:num w:numId="3" w16cid:durableId="696321236">
    <w:abstractNumId w:val="0"/>
  </w:num>
  <w:num w:numId="4" w16cid:durableId="813564577">
    <w:abstractNumId w:val="17"/>
  </w:num>
  <w:num w:numId="5" w16cid:durableId="751001011">
    <w:abstractNumId w:val="19"/>
  </w:num>
  <w:num w:numId="6" w16cid:durableId="1840460424">
    <w:abstractNumId w:val="12"/>
  </w:num>
  <w:num w:numId="7" w16cid:durableId="2035957346">
    <w:abstractNumId w:val="9"/>
  </w:num>
  <w:num w:numId="8" w16cid:durableId="138232518">
    <w:abstractNumId w:val="16"/>
  </w:num>
  <w:num w:numId="9" w16cid:durableId="1043600012">
    <w:abstractNumId w:val="15"/>
  </w:num>
  <w:num w:numId="10" w16cid:durableId="1094013407">
    <w:abstractNumId w:val="3"/>
  </w:num>
  <w:num w:numId="11" w16cid:durableId="146171308">
    <w:abstractNumId w:val="2"/>
  </w:num>
  <w:num w:numId="12" w16cid:durableId="402604032">
    <w:abstractNumId w:val="5"/>
  </w:num>
  <w:num w:numId="13" w16cid:durableId="206188298">
    <w:abstractNumId w:val="18"/>
  </w:num>
  <w:num w:numId="14" w16cid:durableId="2071490356">
    <w:abstractNumId w:val="10"/>
  </w:num>
  <w:num w:numId="15" w16cid:durableId="2059016040">
    <w:abstractNumId w:val="14"/>
  </w:num>
  <w:num w:numId="16" w16cid:durableId="617832338">
    <w:abstractNumId w:val="6"/>
  </w:num>
  <w:num w:numId="17" w16cid:durableId="1660186241">
    <w:abstractNumId w:val="13"/>
  </w:num>
  <w:num w:numId="18" w16cid:durableId="1262566986">
    <w:abstractNumId w:val="7"/>
  </w:num>
  <w:num w:numId="19" w16cid:durableId="1582983684">
    <w:abstractNumId w:val="11"/>
  </w:num>
  <w:num w:numId="20" w16cid:durableId="15482971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AE7"/>
    <w:rsid w:val="0004403E"/>
    <w:rsid w:val="000511A7"/>
    <w:rsid w:val="000834CC"/>
    <w:rsid w:val="000F2EA7"/>
    <w:rsid w:val="00107FF7"/>
    <w:rsid w:val="00196AE7"/>
    <w:rsid w:val="0021466E"/>
    <w:rsid w:val="00217566"/>
    <w:rsid w:val="00250852"/>
    <w:rsid w:val="00294DAB"/>
    <w:rsid w:val="00300C9B"/>
    <w:rsid w:val="00307132"/>
    <w:rsid w:val="00315687"/>
    <w:rsid w:val="003310B6"/>
    <w:rsid w:val="00366343"/>
    <w:rsid w:val="00373E74"/>
    <w:rsid w:val="003C3D26"/>
    <w:rsid w:val="003F2001"/>
    <w:rsid w:val="004A1687"/>
    <w:rsid w:val="004E6B49"/>
    <w:rsid w:val="004E70C5"/>
    <w:rsid w:val="005026AA"/>
    <w:rsid w:val="00516A8A"/>
    <w:rsid w:val="005603E1"/>
    <w:rsid w:val="00560F86"/>
    <w:rsid w:val="005E496C"/>
    <w:rsid w:val="00660870"/>
    <w:rsid w:val="006C260F"/>
    <w:rsid w:val="006F23D7"/>
    <w:rsid w:val="00711D61"/>
    <w:rsid w:val="00720B42"/>
    <w:rsid w:val="007220D7"/>
    <w:rsid w:val="007300D4"/>
    <w:rsid w:val="00780CF4"/>
    <w:rsid w:val="007D1378"/>
    <w:rsid w:val="00887B70"/>
    <w:rsid w:val="0089169F"/>
    <w:rsid w:val="008F54B7"/>
    <w:rsid w:val="00933A40"/>
    <w:rsid w:val="00947703"/>
    <w:rsid w:val="009763CB"/>
    <w:rsid w:val="00983DFB"/>
    <w:rsid w:val="009E4E2E"/>
    <w:rsid w:val="00A4290A"/>
    <w:rsid w:val="00A96C80"/>
    <w:rsid w:val="00A96E1D"/>
    <w:rsid w:val="00AC0433"/>
    <w:rsid w:val="00B157F6"/>
    <w:rsid w:val="00B47B85"/>
    <w:rsid w:val="00B560B5"/>
    <w:rsid w:val="00B616CB"/>
    <w:rsid w:val="00B70BF9"/>
    <w:rsid w:val="00B718B1"/>
    <w:rsid w:val="00B83461"/>
    <w:rsid w:val="00B87F6D"/>
    <w:rsid w:val="00BC2BAF"/>
    <w:rsid w:val="00BF7703"/>
    <w:rsid w:val="00C11B64"/>
    <w:rsid w:val="00CF5A56"/>
    <w:rsid w:val="00E07E6B"/>
    <w:rsid w:val="00E4253F"/>
    <w:rsid w:val="00E6147B"/>
    <w:rsid w:val="00E676C1"/>
    <w:rsid w:val="00E9323C"/>
    <w:rsid w:val="00F06896"/>
    <w:rsid w:val="00F225E9"/>
    <w:rsid w:val="00F662D7"/>
    <w:rsid w:val="00F7142E"/>
    <w:rsid w:val="00FA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FB5EFE"/>
  <w15:chartTrackingRefBased/>
  <w15:docId w15:val="{9764054E-1463-4D2C-87AA-3AA60EA02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96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6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6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96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96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96A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96A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96A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96A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6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6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6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96AE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96AE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96AE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96AE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96AE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96AE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96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96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96AE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96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96AE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96AE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96AE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96AE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96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96AE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96AE7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8346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83461"/>
  </w:style>
  <w:style w:type="paragraph" w:styleId="Rodap">
    <w:name w:val="footer"/>
    <w:basedOn w:val="Normal"/>
    <w:link w:val="RodapChar"/>
    <w:uiPriority w:val="99"/>
    <w:unhideWhenUsed/>
    <w:rsid w:val="00B8346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83461"/>
  </w:style>
  <w:style w:type="table" w:styleId="Tabelacomgrade">
    <w:name w:val="Table Grid"/>
    <w:basedOn w:val="Tabelanormal"/>
    <w:uiPriority w:val="39"/>
    <w:rsid w:val="00516A8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139CEA36E90FF41B748A6A54C786BE2" ma:contentTypeVersion="11" ma:contentTypeDescription="Crie um novo documento." ma:contentTypeScope="" ma:versionID="27577404e8014caca3d4da7274a661b5">
  <xsd:schema xmlns:xsd="http://www.w3.org/2001/XMLSchema" xmlns:xs="http://www.w3.org/2001/XMLSchema" xmlns:p="http://schemas.microsoft.com/office/2006/metadata/properties" xmlns:ns2="c938519b-a9d4-4f1d-a1ed-6344aedf46eb" xmlns:ns3="e22d4401-2e3e-46e7-bd46-231de3d7e434" targetNamespace="http://schemas.microsoft.com/office/2006/metadata/properties" ma:root="true" ma:fieldsID="f8b456a98bff0acf17249facc072ebcf" ns2:_="" ns3:_="">
    <xsd:import namespace="c938519b-a9d4-4f1d-a1ed-6344aedf46eb"/>
    <xsd:import namespace="e22d4401-2e3e-46e7-bd46-231de3d7e4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519b-a9d4-4f1d-a1ed-6344aedf46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fe6aa0ff-91f0-4ac7-bc07-eaa1d8a1cd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2d4401-2e3e-46e7-bd46-231de3d7e43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eadc706-6613-4153-8845-0ac13a8d94ed}" ma:internalName="TaxCatchAll" ma:showField="CatchAllData" ma:web="e22d4401-2e3e-46e7-bd46-231de3d7e4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38519b-a9d4-4f1d-a1ed-6344aedf46eb">
      <Terms xmlns="http://schemas.microsoft.com/office/infopath/2007/PartnerControls"/>
    </lcf76f155ced4ddcb4097134ff3c332f>
    <TaxCatchAll xmlns="e22d4401-2e3e-46e7-bd46-231de3d7e434" xsi:nil="true"/>
  </documentManagement>
</p:properties>
</file>

<file path=customXml/itemProps1.xml><?xml version="1.0" encoding="utf-8"?>
<ds:datastoreItem xmlns:ds="http://schemas.openxmlformats.org/officeDocument/2006/customXml" ds:itemID="{38CDF979-727E-44EE-AE74-AC6710758B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767278-7629-4748-9473-B432AF33E4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519b-a9d4-4f1d-a1ed-6344aedf46eb"/>
    <ds:schemaRef ds:uri="e22d4401-2e3e-46e7-bd46-231de3d7e4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CF991C-E96E-45F9-9C85-43CA9487B941}">
  <ds:schemaRefs>
    <ds:schemaRef ds:uri="http://schemas.microsoft.com/office/2006/metadata/properties"/>
    <ds:schemaRef ds:uri="http://schemas.microsoft.com/office/infopath/2007/PartnerControls"/>
    <ds:schemaRef ds:uri="c938519b-a9d4-4f1d-a1ed-6344aedf46eb"/>
    <ds:schemaRef ds:uri="e22d4401-2e3e-46e7-bd46-231de3d7e43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3</Pages>
  <Words>1708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Coordenadora02 | São Felipe Neri</dc:creator>
  <cp:keywords/>
  <dc:description/>
  <cp:lastModifiedBy>Coordenadora02 | São Felipe Neri</cp:lastModifiedBy>
  <cp:revision>48</cp:revision>
  <dcterms:created xsi:type="dcterms:W3CDTF">2026-02-20T19:23:00Z</dcterms:created>
  <dcterms:modified xsi:type="dcterms:W3CDTF">2026-03-11T19:08:00Z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0x0101008139CEA36E90FF41B748A6A54C786BE2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_activity">
    <vt:lpwstr>{"FileActivityType":"9","FileActivityTimeStamp":"2026-02-25T14:39:24.837Z","FileActivityUsersOnPage":[{"DisplayName":"Coordenadora02 | São Felipe Neri","Id":"coordenadora02@saofelipeneri.com.br"}],"FileActivityNavigationId":null}</vt:lpwstr>
  </property>
  <property fmtid="{D5CDD505-2E9C-101B-9397-08002B2CF9AE}" pid="7" name="TriggerFlowInfo">
    <vt:lpwstr/>
  </property>
</Properties>
</file>